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80D73" w14:textId="77777777" w:rsidR="00860EBB" w:rsidRPr="00B5541F" w:rsidRDefault="00860EBB" w:rsidP="00036A08">
      <w:pPr>
        <w:pStyle w:val="NoSpacing"/>
        <w:jc w:val="center"/>
        <w:rPr>
          <w:b/>
          <w:bCs/>
          <w:lang w:val="ro-RO"/>
        </w:rPr>
      </w:pPr>
    </w:p>
    <w:p w14:paraId="241B8280" w14:textId="3C3BE983" w:rsidR="00036A08" w:rsidRPr="00B5541F" w:rsidRDefault="00036A08" w:rsidP="00036A08">
      <w:pPr>
        <w:pStyle w:val="NoSpacing"/>
        <w:jc w:val="center"/>
        <w:rPr>
          <w:b/>
          <w:bCs/>
          <w:lang w:val="ro-RO"/>
        </w:rPr>
      </w:pPr>
      <w:r w:rsidRPr="00B5541F">
        <w:rPr>
          <w:b/>
          <w:bCs/>
          <w:lang w:val="ro-RO"/>
        </w:rPr>
        <w:t xml:space="preserve">CERINŢE </w:t>
      </w:r>
      <w:r w:rsidR="00560B43" w:rsidRPr="00B5541F">
        <w:rPr>
          <w:b/>
          <w:bCs/>
          <w:lang w:val="ro-RO"/>
        </w:rPr>
        <w:t>FAȚĂ DE OFERTANȚI</w:t>
      </w:r>
    </w:p>
    <w:p w14:paraId="4F7CA8B5" w14:textId="62FD51BF" w:rsidR="00036A08" w:rsidRPr="00B5541F" w:rsidRDefault="00036A08" w:rsidP="00036A08">
      <w:pPr>
        <w:pStyle w:val="NoSpacing"/>
        <w:jc w:val="both"/>
        <w:rPr>
          <w:b/>
          <w:lang w:val="ro-RO"/>
        </w:rPr>
      </w:pPr>
      <w:r w:rsidRPr="00B5541F">
        <w:rPr>
          <w:b/>
          <w:lang w:val="ro-RO"/>
        </w:rPr>
        <w:t>La licitația privind achiziția serviciilor de antrepriză (lucrări de reconstrucți</w:t>
      </w:r>
      <w:r w:rsidR="001504EC" w:rsidRPr="00B5541F">
        <w:rPr>
          <w:b/>
          <w:lang w:val="ro-RO"/>
        </w:rPr>
        <w:t>e</w:t>
      </w:r>
      <w:r w:rsidR="003B35B6" w:rsidRPr="00B5541F">
        <w:rPr>
          <w:b/>
          <w:lang w:val="ro-RO"/>
        </w:rPr>
        <w:t xml:space="preserve"> </w:t>
      </w:r>
      <w:r w:rsidRPr="00B5541F">
        <w:rPr>
          <w:b/>
          <w:lang w:val="ro-RO"/>
        </w:rPr>
        <w:t>și extindere</w:t>
      </w:r>
      <w:r w:rsidR="001504EC" w:rsidRPr="00B5541F">
        <w:rPr>
          <w:b/>
          <w:lang w:val="ro-RO"/>
        </w:rPr>
        <w:t xml:space="preserve"> </w:t>
      </w:r>
      <w:r w:rsidRPr="00B5541F">
        <w:rPr>
          <w:b/>
          <w:lang w:val="ro-RO"/>
        </w:rPr>
        <w:t xml:space="preserve">a clădirii maib </w:t>
      </w:r>
      <w:r w:rsidR="00860EBB" w:rsidRPr="00B5541F">
        <w:rPr>
          <w:b/>
          <w:lang w:val="ro-RO"/>
        </w:rPr>
        <w:t xml:space="preserve">amplasata </w:t>
      </w:r>
      <w:r w:rsidRPr="00B5541F">
        <w:rPr>
          <w:b/>
          <w:lang w:val="ro-RO"/>
        </w:rPr>
        <w:t>pe str. Miron Costin nr.9, cu reorganizarea scărilor/grupurilor de intrare în edificiu, precum și cu amenajarea terenului adiacent).</w:t>
      </w:r>
    </w:p>
    <w:p w14:paraId="4B1D70FA" w14:textId="77777777" w:rsidR="00F70169" w:rsidRPr="00B5541F" w:rsidRDefault="00F70169" w:rsidP="004A1DD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91770B5" w14:textId="77777777" w:rsidR="004A1DD5" w:rsidRPr="00B5541F" w:rsidRDefault="004A1DD5" w:rsidP="004A1DD5">
      <w:pPr>
        <w:pStyle w:val="Heading2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B5541F">
        <w:rPr>
          <w:rStyle w:val="Strong"/>
          <w:rFonts w:ascii="Times New Roman" w:hAnsi="Times New Roman" w:cs="Times New Roman"/>
          <w:bCs w:val="0"/>
          <w:color w:val="auto"/>
          <w:sz w:val="24"/>
          <w:szCs w:val="24"/>
          <w:lang w:val="ro-RO"/>
        </w:rPr>
        <w:t>I. Criterii de Eligibilitate (cerințe obligatorii)</w:t>
      </w:r>
    </w:p>
    <w:p w14:paraId="534B9C68" w14:textId="77777777" w:rsidR="004A1DD5" w:rsidRPr="00B5541F" w:rsidRDefault="004A1DD5" w:rsidP="00314D8C">
      <w:pPr>
        <w:pStyle w:val="NormalWeb"/>
        <w:numPr>
          <w:ilvl w:val="0"/>
          <w:numId w:val="1"/>
        </w:numPr>
        <w:autoSpaceDN/>
        <w:spacing w:before="0" w:after="0"/>
        <w:jc w:val="both"/>
      </w:pPr>
      <w:r w:rsidRPr="00B5541F">
        <w:rPr>
          <w:rStyle w:val="Strong"/>
        </w:rPr>
        <w:t>Situația juridică a ofertantului</w:t>
      </w:r>
    </w:p>
    <w:p w14:paraId="16BC14A8" w14:textId="4381C8EB" w:rsidR="004A1DD5" w:rsidRPr="00B5541F" w:rsidRDefault="001504EC" w:rsidP="00314D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>Ofertantul trebuie să reprezinte o p</w:t>
      </w:r>
      <w:r w:rsidR="004A1DD5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ersoană juridică înregistrată 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>conform legii</w:t>
      </w:r>
      <w:r w:rsidR="004A1DD5" w:rsidRPr="00B5541F">
        <w:rPr>
          <w:rFonts w:ascii="Times New Roman" w:hAnsi="Times New Roman" w:cs="Times New Roman"/>
          <w:sz w:val="24"/>
          <w:szCs w:val="24"/>
          <w:lang w:val="ro-RO"/>
        </w:rPr>
        <w:t>, cu obiect de activitate în domeniul construcțiilor.</w:t>
      </w:r>
      <w:r w:rsidR="005776EF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Ofertantul va prezenta:</w:t>
      </w:r>
    </w:p>
    <w:p w14:paraId="48712076" w14:textId="282B4C20" w:rsidR="004A1DD5" w:rsidRPr="00B5541F" w:rsidRDefault="004A1DD5" w:rsidP="00314D8C">
      <w:pPr>
        <w:numPr>
          <w:ilvl w:val="1"/>
          <w:numId w:val="6"/>
        </w:numPr>
        <w:spacing w:after="100" w:afterAutospacing="1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>Extras din Registrul de Stat al persoanelor juridice.</w:t>
      </w:r>
    </w:p>
    <w:p w14:paraId="36F727E2" w14:textId="250564BC" w:rsidR="004A1DD5" w:rsidRPr="00B5541F" w:rsidRDefault="004A1DD5" w:rsidP="00314D8C">
      <w:pPr>
        <w:numPr>
          <w:ilvl w:val="1"/>
          <w:numId w:val="6"/>
        </w:numPr>
        <w:spacing w:after="100" w:afterAutospacing="1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>Certificat fiscal care să ateste lipsa datoriilor la buget.</w:t>
      </w:r>
      <w:bookmarkStart w:id="0" w:name="_GoBack"/>
      <w:bookmarkEnd w:id="0"/>
    </w:p>
    <w:p w14:paraId="42C1DAD9" w14:textId="77777777" w:rsidR="004A1DD5" w:rsidRPr="00B5541F" w:rsidRDefault="004A1DD5" w:rsidP="00314D8C">
      <w:pPr>
        <w:pStyle w:val="NormalWeb"/>
        <w:numPr>
          <w:ilvl w:val="0"/>
          <w:numId w:val="1"/>
        </w:numPr>
        <w:autoSpaceDN/>
        <w:spacing w:before="0" w:after="0"/>
        <w:jc w:val="both"/>
      </w:pPr>
      <w:r w:rsidRPr="00B5541F">
        <w:rPr>
          <w:rStyle w:val="Strong"/>
        </w:rPr>
        <w:t>Autorizații și avize necesare</w:t>
      </w:r>
    </w:p>
    <w:p w14:paraId="158B3547" w14:textId="1B1783F6" w:rsidR="005776EF" w:rsidRPr="00B5541F" w:rsidRDefault="005776EF" w:rsidP="00314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>Ofertantul va prezenta:</w:t>
      </w:r>
    </w:p>
    <w:p w14:paraId="21F59731" w14:textId="20144284" w:rsidR="004A1DD5" w:rsidRPr="00B5541F" w:rsidRDefault="004A1DD5" w:rsidP="00314D8C">
      <w:pPr>
        <w:numPr>
          <w:ilvl w:val="1"/>
          <w:numId w:val="6"/>
        </w:numPr>
        <w:spacing w:after="100" w:afterAutospacing="1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>Avizul pentru participarea la licitațiile publice de lucrări din domeniul construcțiilor și instalațiilor, eliberat de Inspectoratul Național Pentru Supraveghere Tehnică, valabil pentru anul 2025.</w:t>
      </w:r>
    </w:p>
    <w:p w14:paraId="65B5FCE7" w14:textId="2CB398C7" w:rsidR="004A1DD5" w:rsidRPr="00B5541F" w:rsidRDefault="004A1DD5" w:rsidP="00314D8C">
      <w:pPr>
        <w:numPr>
          <w:ilvl w:val="1"/>
          <w:numId w:val="6"/>
        </w:numPr>
        <w:spacing w:after="100" w:afterAutospacing="1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Certificat de </w:t>
      </w:r>
      <w:r w:rsidR="005776EF" w:rsidRPr="00B5541F">
        <w:rPr>
          <w:rFonts w:ascii="Times New Roman" w:hAnsi="Times New Roman" w:cs="Times New Roman"/>
          <w:sz w:val="24"/>
          <w:szCs w:val="24"/>
          <w:lang w:val="ro-RO"/>
        </w:rPr>
        <w:t>atestare în calitate de</w:t>
      </w:r>
      <w:r w:rsidR="00860EBB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776EF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plătitor 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>TVA.</w:t>
      </w:r>
    </w:p>
    <w:p w14:paraId="11B41C69" w14:textId="77777777" w:rsidR="004A1DD5" w:rsidRPr="00B5541F" w:rsidRDefault="004A1DD5" w:rsidP="00AB7E6A">
      <w:pPr>
        <w:pStyle w:val="NormalWeb"/>
        <w:numPr>
          <w:ilvl w:val="0"/>
          <w:numId w:val="1"/>
        </w:numPr>
        <w:autoSpaceDN/>
        <w:spacing w:before="0" w:after="0"/>
        <w:jc w:val="both"/>
      </w:pPr>
      <w:r w:rsidRPr="00B5541F">
        <w:rPr>
          <w:rStyle w:val="Strong"/>
        </w:rPr>
        <w:t>Lipsa conflictelor de interese</w:t>
      </w:r>
    </w:p>
    <w:p w14:paraId="527E0516" w14:textId="00F8DDC4" w:rsidR="00AB7E6A" w:rsidRPr="00B5541F" w:rsidRDefault="00860EBB" w:rsidP="00314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>Ofertantul</w:t>
      </w:r>
      <w:r w:rsidR="00AB7E6A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va prezenta Declarație de eligibilitate (conform modelului anexat, Anexa 6).</w:t>
      </w:r>
    </w:p>
    <w:p w14:paraId="732DD038" w14:textId="22E0864E" w:rsidR="004A1DD5" w:rsidRPr="00B5541F" w:rsidRDefault="00860EBB" w:rsidP="00314D8C">
      <w:pPr>
        <w:pStyle w:val="NormalWeb"/>
        <w:numPr>
          <w:ilvl w:val="0"/>
          <w:numId w:val="1"/>
        </w:numPr>
        <w:autoSpaceDN/>
        <w:spacing w:beforeAutospacing="1" w:after="0"/>
        <w:jc w:val="both"/>
        <w:rPr>
          <w:rStyle w:val="Strong"/>
          <w:rFonts w:eastAsiaTheme="minorHAnsi"/>
          <w:b w:val="0"/>
          <w:bCs w:val="0"/>
          <w:lang w:val="en-US" w:eastAsia="en-US"/>
        </w:rPr>
      </w:pPr>
      <w:r w:rsidRPr="00B5541F">
        <w:rPr>
          <w:rStyle w:val="Strong"/>
        </w:rPr>
        <w:t>Situația</w:t>
      </w:r>
      <w:r w:rsidR="004A1DD5" w:rsidRPr="00B5541F">
        <w:rPr>
          <w:rStyle w:val="Strong"/>
        </w:rPr>
        <w:t xml:space="preserve"> financiară</w:t>
      </w:r>
    </w:p>
    <w:p w14:paraId="5AD37895" w14:textId="1A8D32B5" w:rsidR="00AB7E6A" w:rsidRPr="00B5541F" w:rsidRDefault="00AB7E6A" w:rsidP="00314D8C">
      <w:pPr>
        <w:pStyle w:val="NormalWeb"/>
        <w:autoSpaceDN/>
        <w:spacing w:before="0" w:after="0"/>
        <w:ind w:left="720"/>
        <w:jc w:val="both"/>
      </w:pPr>
      <w:r w:rsidRPr="00B5541F">
        <w:t>Ofertantul va prezenta Rapoartele financiare pentru ultimii 3 ani (preferabil auditate).</w:t>
      </w:r>
      <w:r w:rsidR="001B2AA3" w:rsidRPr="00B5541F">
        <w:t xml:space="preserve"> Ofertantul trebuie să înregistreze următorii indicatori financiari:</w:t>
      </w:r>
    </w:p>
    <w:p w14:paraId="3F99F11A" w14:textId="46E1FD8C" w:rsidR="004A1DD5" w:rsidRPr="00B5541F" w:rsidRDefault="004A1DD5" w:rsidP="00314D8C">
      <w:pPr>
        <w:numPr>
          <w:ilvl w:val="1"/>
          <w:numId w:val="6"/>
        </w:numPr>
        <w:spacing w:after="100" w:afterAutospacing="1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Cifra medie de afaceri </w:t>
      </w:r>
      <w:r w:rsidR="001B2AA3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pentru fiecare 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din ultimii 3 ani de minimum </w:t>
      </w:r>
      <w:r w:rsidRPr="00B5541F">
        <w:rPr>
          <w:rFonts w:ascii="Times New Roman" w:hAnsi="Times New Roman" w:cs="Times New Roman"/>
          <w:sz w:val="24"/>
          <w:szCs w:val="24"/>
        </w:rPr>
        <w:t>25 milioane MDL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FC3368F" w14:textId="0F7BDC81" w:rsidR="004A1DD5" w:rsidRPr="00B5541F" w:rsidRDefault="001B2AA3" w:rsidP="00314D8C">
      <w:pPr>
        <w:numPr>
          <w:ilvl w:val="1"/>
          <w:numId w:val="6"/>
        </w:numPr>
        <w:spacing w:after="100" w:afterAutospacing="1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Coeficientul de </w:t>
      </w:r>
      <w:r w:rsidR="004A1DD5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lichiditate financiară 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>pentru ultimul an fiscal</w:t>
      </w:r>
      <w:r w:rsidRPr="00B5541F" w:rsidDel="001B2A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A1DD5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K ≥ 1 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>(se va prezenta o declarație referitor la aceasta</w:t>
      </w:r>
      <w:r w:rsidR="004A1DD5" w:rsidRPr="00B5541F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14:paraId="513062E6" w14:textId="50087760" w:rsidR="004A1DD5" w:rsidRPr="00B5541F" w:rsidRDefault="004A1DD5" w:rsidP="00314D8C">
      <w:pPr>
        <w:pStyle w:val="NormalWeb"/>
        <w:numPr>
          <w:ilvl w:val="0"/>
          <w:numId w:val="1"/>
        </w:numPr>
        <w:autoSpaceDN/>
        <w:spacing w:beforeAutospacing="1" w:after="0"/>
        <w:jc w:val="both"/>
        <w:rPr>
          <w:rStyle w:val="Strong"/>
        </w:rPr>
      </w:pPr>
      <w:r w:rsidRPr="00B5541F">
        <w:rPr>
          <w:rStyle w:val="Strong"/>
        </w:rPr>
        <w:t>Garanții financiare</w:t>
      </w:r>
    </w:p>
    <w:p w14:paraId="09368B97" w14:textId="7FE35CB5" w:rsidR="001B2AA3" w:rsidRPr="00B5541F" w:rsidRDefault="001B2AA3" w:rsidP="00314D8C">
      <w:pPr>
        <w:pStyle w:val="NormalWeb"/>
        <w:autoSpaceDN/>
        <w:spacing w:before="0" w:after="0"/>
        <w:ind w:left="720"/>
        <w:jc w:val="both"/>
      </w:pPr>
      <w:r w:rsidRPr="00B5541F">
        <w:t xml:space="preserve">Ofertantul va exprima acordul cu </w:t>
      </w:r>
      <w:r w:rsidR="003A32C4" w:rsidRPr="00B5541F">
        <w:t xml:space="preserve">următoarele </w:t>
      </w:r>
      <w:r w:rsidRPr="00B5541F">
        <w:t>condiți</w:t>
      </w:r>
      <w:r w:rsidR="003A32C4" w:rsidRPr="00B5541F">
        <w:t>i:</w:t>
      </w:r>
    </w:p>
    <w:p w14:paraId="484EE639" w14:textId="065645FE" w:rsidR="004A1DD5" w:rsidRPr="00B5541F" w:rsidRDefault="004A1DD5" w:rsidP="00314D8C">
      <w:pPr>
        <w:numPr>
          <w:ilvl w:val="1"/>
          <w:numId w:val="6"/>
        </w:numPr>
        <w:spacing w:after="100" w:afterAutospacing="1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="003A32C4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deschide</w:t>
      </w:r>
      <w:r w:rsidR="003A32C4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(în caz că nu dispune deja) 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cont de decontare în MDL la una din </w:t>
      </w:r>
      <w:r w:rsidR="003A32C4" w:rsidRPr="00B5541F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ucursalele BC ”MAIB” S.A. </w:t>
      </w:r>
      <w:r w:rsidR="003A32C4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și cu faptul că 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>toate plățile către Antreprenor vor fi efectuate exclusiv prin contu</w:t>
      </w:r>
      <w:r w:rsidR="00860EBB" w:rsidRPr="00B5541F">
        <w:rPr>
          <w:rFonts w:ascii="Times New Roman" w:hAnsi="Times New Roman" w:cs="Times New Roman"/>
          <w:sz w:val="24"/>
          <w:szCs w:val="24"/>
          <w:lang w:val="ro-RO"/>
        </w:rPr>
        <w:t>rile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deschise la maib.</w:t>
      </w:r>
    </w:p>
    <w:p w14:paraId="15E2FC4A" w14:textId="149FF038" w:rsidR="004A1DD5" w:rsidRPr="00B5541F" w:rsidRDefault="003A32C4" w:rsidP="00314D8C">
      <w:pPr>
        <w:numPr>
          <w:ilvl w:val="1"/>
          <w:numId w:val="6"/>
        </w:numPr>
        <w:spacing w:after="100" w:afterAutospacing="1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>de a deschide un cont de depozit-garanție în MDL la una din sucursalele BC „MAIB” SA la care se vor transfera</w:t>
      </w:r>
      <w:r w:rsidR="002835FA" w:rsidRPr="00B5541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835FA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cu titlul de </w:t>
      </w:r>
      <w:r w:rsidR="004A1DD5" w:rsidRPr="00B5541F">
        <w:rPr>
          <w:rFonts w:ascii="Times New Roman" w:hAnsi="Times New Roman" w:cs="Times New Roman"/>
          <w:sz w:val="24"/>
          <w:szCs w:val="24"/>
          <w:lang w:val="ro-RO"/>
        </w:rPr>
        <w:t>Garanție de bună execuție</w:t>
      </w:r>
      <w:r w:rsidR="002835FA" w:rsidRPr="00B5541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A1DD5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5% 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>reținute din</w:t>
      </w:r>
      <w:r w:rsidR="002835FA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fiecare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pl</w:t>
      </w:r>
      <w:r w:rsidR="002835FA" w:rsidRPr="00B5541F">
        <w:rPr>
          <w:rFonts w:ascii="Times New Roman" w:hAnsi="Times New Roman" w:cs="Times New Roman"/>
          <w:sz w:val="24"/>
          <w:szCs w:val="24"/>
          <w:lang w:val="ro-RO"/>
        </w:rPr>
        <w:t>ată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835FA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achitată de beneficiar pentru </w:t>
      </w:r>
      <w:r w:rsidR="004A1DD5" w:rsidRPr="00B5541F">
        <w:rPr>
          <w:rFonts w:ascii="Times New Roman" w:hAnsi="Times New Roman" w:cs="Times New Roman"/>
          <w:sz w:val="24"/>
          <w:szCs w:val="24"/>
          <w:lang w:val="ro-RO"/>
        </w:rPr>
        <w:t>lucrăril</w:t>
      </w:r>
      <w:r w:rsidR="002835FA" w:rsidRPr="00B5541F">
        <w:rPr>
          <w:rFonts w:ascii="Times New Roman" w:hAnsi="Times New Roman" w:cs="Times New Roman"/>
          <w:sz w:val="24"/>
          <w:szCs w:val="24"/>
          <w:lang w:val="ro-RO"/>
        </w:rPr>
        <w:t>e care urmează să fie sau au fost</w:t>
      </w:r>
      <w:r w:rsidR="004A1DD5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executate, </w:t>
      </w:r>
      <w:r w:rsidR="002835FA" w:rsidRPr="00B5541F">
        <w:rPr>
          <w:rFonts w:ascii="Times New Roman" w:hAnsi="Times New Roman" w:cs="Times New Roman"/>
          <w:sz w:val="24"/>
          <w:szCs w:val="24"/>
          <w:lang w:val="ro-RO"/>
        </w:rPr>
        <w:t>și cu faptul că suma acumulată în contul menționat</w:t>
      </w:r>
      <w:r w:rsidR="004A1DD5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va fi restituită Antreprenorului la expirarea a 12 (douăsprezece) luni de la data semnării de către Părți a Procesului-Verbal de recepție finală a lucrărilor.</w:t>
      </w:r>
    </w:p>
    <w:p w14:paraId="737E69CE" w14:textId="5117F86E" w:rsidR="00DD6E1E" w:rsidRPr="00B5541F" w:rsidRDefault="00DD6E1E" w:rsidP="00314D8C">
      <w:pPr>
        <w:numPr>
          <w:ilvl w:val="1"/>
          <w:numId w:val="6"/>
        </w:numPr>
        <w:spacing w:after="100" w:afterAutospacing="1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>De a încheia, înainte de începerea executării lucrărilor, o poliță de asigurare de răspundere civilă în valoare de 2,000,000 (două milioane) lei pentru eventualele daune cauzate pe durata execuției</w:t>
      </w:r>
      <w:r w:rsidR="00860EBB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r w:rsidR="003B35B6" w:rsidRPr="00B5541F">
        <w:rPr>
          <w:rFonts w:ascii="Times New Roman" w:hAnsi="Times New Roman" w:cs="Times New Roman"/>
          <w:sz w:val="24"/>
          <w:szCs w:val="24"/>
          <w:lang w:val="ro-RO"/>
        </w:rPr>
        <w:t>lucrărilor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FF565B8" w14:textId="77777777" w:rsidR="004A1DD5" w:rsidRPr="00B5541F" w:rsidRDefault="004A1DD5" w:rsidP="004A1DD5">
      <w:pPr>
        <w:pStyle w:val="Heading2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B5541F">
        <w:rPr>
          <w:rStyle w:val="Strong"/>
          <w:rFonts w:ascii="Times New Roman" w:hAnsi="Times New Roman" w:cs="Times New Roman"/>
          <w:bCs w:val="0"/>
          <w:color w:val="auto"/>
          <w:sz w:val="24"/>
          <w:szCs w:val="24"/>
          <w:lang w:val="ro-RO"/>
        </w:rPr>
        <w:t>II. Criterii de Calificare</w:t>
      </w:r>
    </w:p>
    <w:p w14:paraId="444C1E95" w14:textId="77777777" w:rsidR="004A1DD5" w:rsidRPr="00B5541F" w:rsidRDefault="004A1DD5" w:rsidP="00314D8C">
      <w:pPr>
        <w:pStyle w:val="NormalWeb"/>
        <w:numPr>
          <w:ilvl w:val="0"/>
          <w:numId w:val="2"/>
        </w:numPr>
        <w:autoSpaceDN/>
        <w:spacing w:before="0" w:after="0"/>
        <w:jc w:val="both"/>
      </w:pPr>
      <w:r w:rsidRPr="00B5541F">
        <w:rPr>
          <w:rStyle w:val="Strong"/>
        </w:rPr>
        <w:t>Experiență și capacitate tehnică</w:t>
      </w:r>
    </w:p>
    <w:p w14:paraId="6B3362DE" w14:textId="6A20C70C" w:rsidR="00191F20" w:rsidRPr="00B5541F" w:rsidRDefault="00191F20" w:rsidP="00314D8C">
      <w:pPr>
        <w:pStyle w:val="NormalWeb"/>
        <w:autoSpaceDN/>
        <w:spacing w:before="0" w:after="0"/>
        <w:ind w:left="720"/>
        <w:jc w:val="both"/>
      </w:pPr>
      <w:r w:rsidRPr="00B5541F">
        <w:lastRenderedPageBreak/>
        <w:t xml:space="preserve">Ofertantul va prezenta următoarele informații: </w:t>
      </w:r>
    </w:p>
    <w:p w14:paraId="373E12B2" w14:textId="56CF63B1" w:rsidR="004A1DD5" w:rsidRPr="00B5541F" w:rsidRDefault="00191F20" w:rsidP="00314D8C">
      <w:pPr>
        <w:numPr>
          <w:ilvl w:val="1"/>
          <w:numId w:val="6"/>
        </w:numPr>
        <w:spacing w:after="100" w:afterAutospacing="1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>Descrierea succintă despre m</w:t>
      </w:r>
      <w:r w:rsidR="004A1DD5" w:rsidRPr="00B5541F">
        <w:rPr>
          <w:rFonts w:ascii="Times New Roman" w:hAnsi="Times New Roman" w:cs="Times New Roman"/>
          <w:sz w:val="24"/>
          <w:szCs w:val="24"/>
          <w:lang w:val="ro-RO"/>
        </w:rPr>
        <w:t>inimum 3 proiecte similare finalizate în ultimii 5 ani.</w:t>
      </w:r>
    </w:p>
    <w:p w14:paraId="636004F6" w14:textId="77777777" w:rsidR="004A1DD5" w:rsidRPr="00B5541F" w:rsidRDefault="004A1DD5" w:rsidP="00314D8C">
      <w:pPr>
        <w:numPr>
          <w:ilvl w:val="1"/>
          <w:numId w:val="6"/>
        </w:numPr>
        <w:spacing w:after="100" w:afterAutospacing="1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>Recomandări din partea beneficiarilor proiectelor respective.</w:t>
      </w:r>
    </w:p>
    <w:p w14:paraId="75AB4A73" w14:textId="321BFB7A" w:rsidR="004A1DD5" w:rsidRPr="00B5541F" w:rsidRDefault="004A1DD5" w:rsidP="00314D8C">
      <w:pPr>
        <w:numPr>
          <w:ilvl w:val="1"/>
          <w:numId w:val="6"/>
        </w:numPr>
        <w:spacing w:after="100" w:afterAutospacing="1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>Lista personalului specializat (ingineri, RTE, coordonatori SSM) cu copii ale certificatelor de atestare profesională</w:t>
      </w:r>
      <w:r w:rsidR="00191F20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a acestora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7540BFF" w14:textId="77777777" w:rsidR="004A1DD5" w:rsidRPr="00B5541F" w:rsidRDefault="004A1DD5" w:rsidP="00314D8C">
      <w:pPr>
        <w:pStyle w:val="NormalWeb"/>
        <w:numPr>
          <w:ilvl w:val="0"/>
          <w:numId w:val="2"/>
        </w:numPr>
        <w:autoSpaceDN/>
        <w:spacing w:beforeAutospacing="1" w:after="0"/>
        <w:jc w:val="both"/>
      </w:pPr>
      <w:r w:rsidRPr="00B5541F">
        <w:rPr>
          <w:rStyle w:val="Strong"/>
        </w:rPr>
        <w:t>Resurse tehnice și logistice</w:t>
      </w:r>
    </w:p>
    <w:p w14:paraId="78437CF9" w14:textId="501E5C36" w:rsidR="00191F20" w:rsidRPr="00B5541F" w:rsidRDefault="00191F20" w:rsidP="00314D8C">
      <w:pPr>
        <w:pStyle w:val="NormalWeb"/>
        <w:autoSpaceDN/>
        <w:spacing w:before="0" w:after="0"/>
        <w:ind w:left="720"/>
        <w:jc w:val="both"/>
      </w:pPr>
      <w:r w:rsidRPr="00B5541F">
        <w:t>Ofertantul va prezenta următoarele informații:</w:t>
      </w:r>
    </w:p>
    <w:p w14:paraId="7E5D16F7" w14:textId="0DFD6F10" w:rsidR="004A1DD5" w:rsidRPr="00B5541F" w:rsidRDefault="004A1DD5" w:rsidP="00314D8C">
      <w:pPr>
        <w:numPr>
          <w:ilvl w:val="1"/>
          <w:numId w:val="1"/>
        </w:numPr>
        <w:spacing w:after="0"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Listă de echipamente și utilaje proprii sau </w:t>
      </w:r>
      <w:r w:rsidR="00191F20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închiriate (cu prezentarea copiilor 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>contracte</w:t>
      </w:r>
      <w:r w:rsidR="00191F20" w:rsidRPr="00B5541F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de închiriere</w:t>
      </w:r>
      <w:r w:rsidR="00191F20" w:rsidRPr="00B5541F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447000F" w14:textId="77777777" w:rsidR="004A1DD5" w:rsidRPr="00B5541F" w:rsidRDefault="004A1DD5" w:rsidP="00314D8C">
      <w:pPr>
        <w:numPr>
          <w:ilvl w:val="1"/>
          <w:numId w:val="1"/>
        </w:numPr>
        <w:spacing w:after="100" w:afterAutospacing="1"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>Lista subcontractanților implicați (maib își rezervă dreptul de a coordona această listă).</w:t>
      </w:r>
    </w:p>
    <w:p w14:paraId="42DA22E1" w14:textId="77777777" w:rsidR="004A1DD5" w:rsidRPr="00B5541F" w:rsidRDefault="004A1DD5" w:rsidP="00314D8C">
      <w:pPr>
        <w:pStyle w:val="NormalWeb"/>
        <w:numPr>
          <w:ilvl w:val="0"/>
          <w:numId w:val="2"/>
        </w:numPr>
        <w:autoSpaceDN/>
        <w:spacing w:beforeAutospacing="1" w:after="0"/>
        <w:jc w:val="both"/>
      </w:pPr>
      <w:r w:rsidRPr="00B5541F">
        <w:rPr>
          <w:rStyle w:val="Strong"/>
        </w:rPr>
        <w:t>Certificări și standarde</w:t>
      </w:r>
    </w:p>
    <w:p w14:paraId="033B6959" w14:textId="385F3A21" w:rsidR="004A1DD5" w:rsidRPr="00B5541F" w:rsidRDefault="00CA481E" w:rsidP="00314D8C">
      <w:pPr>
        <w:pStyle w:val="NormalWeb"/>
        <w:autoSpaceDN/>
        <w:spacing w:before="0" w:after="0"/>
        <w:ind w:left="720"/>
        <w:jc w:val="both"/>
      </w:pPr>
      <w:r w:rsidRPr="00B5541F">
        <w:t xml:space="preserve">Ofertantul va confirma deținerea </w:t>
      </w:r>
      <w:r w:rsidR="00860EBB" w:rsidRPr="00B5541F">
        <w:rPr>
          <w:b/>
        </w:rPr>
        <w:t>Manualului</w:t>
      </w:r>
      <w:r w:rsidR="004A1DD5" w:rsidRPr="00B5541F">
        <w:rPr>
          <w:b/>
        </w:rPr>
        <w:t xml:space="preserve"> privind sistemul propriu de asigurare a calității.</w:t>
      </w:r>
      <w:r w:rsidR="004A1DD5" w:rsidRPr="00B5541F">
        <w:t xml:space="preserve"> Deținerea de către Ofertant a certificărilor </w:t>
      </w:r>
      <w:r w:rsidR="004A1DD5" w:rsidRPr="00B5541F">
        <w:rPr>
          <w:b/>
        </w:rPr>
        <w:t>ISO 9001:2015</w:t>
      </w:r>
      <w:r w:rsidR="004A1DD5" w:rsidRPr="00B5541F">
        <w:t xml:space="preserve"> – Sistemul de management al calității și </w:t>
      </w:r>
      <w:r w:rsidR="004A1DD5" w:rsidRPr="00B5541F">
        <w:rPr>
          <w:b/>
        </w:rPr>
        <w:t>ISO 45001:2018</w:t>
      </w:r>
      <w:r w:rsidR="004A1DD5" w:rsidRPr="00B5541F">
        <w:t xml:space="preserve"> – Sistemul de management al sănătății și securității în muncă reprezintă un avantaj.</w:t>
      </w:r>
    </w:p>
    <w:p w14:paraId="0BB0EE31" w14:textId="77777777" w:rsidR="00DD6E1E" w:rsidRPr="00B5541F" w:rsidRDefault="00DD6E1E" w:rsidP="00314D8C">
      <w:pPr>
        <w:pStyle w:val="NormalWeb"/>
        <w:autoSpaceDN/>
        <w:spacing w:before="0" w:after="0"/>
        <w:ind w:left="720"/>
        <w:jc w:val="both"/>
      </w:pPr>
    </w:p>
    <w:p w14:paraId="19452A9D" w14:textId="66206AE3" w:rsidR="004A1DD5" w:rsidRPr="00B5541F" w:rsidRDefault="00860EBB" w:rsidP="00314D8C">
      <w:pPr>
        <w:pStyle w:val="NormalWeb"/>
        <w:numPr>
          <w:ilvl w:val="0"/>
          <w:numId w:val="2"/>
        </w:numPr>
        <w:autoSpaceDN/>
        <w:spacing w:before="0" w:after="0"/>
        <w:jc w:val="both"/>
        <w:rPr>
          <w:rStyle w:val="Strong"/>
          <w:b w:val="0"/>
          <w:bCs w:val="0"/>
        </w:rPr>
      </w:pPr>
      <w:r w:rsidRPr="00B5541F">
        <w:rPr>
          <w:b/>
        </w:rPr>
        <w:t>Cerințe</w:t>
      </w:r>
      <w:r w:rsidR="00F25612" w:rsidRPr="00B5541F">
        <w:rPr>
          <w:b/>
        </w:rPr>
        <w:t xml:space="preserve"> </w:t>
      </w:r>
      <w:r w:rsidR="00560B43" w:rsidRPr="00B5541F">
        <w:rPr>
          <w:b/>
        </w:rPr>
        <w:t>privind oferta complexă</w:t>
      </w:r>
    </w:p>
    <w:p w14:paraId="4D31B4FA" w14:textId="04B16494" w:rsidR="00DD6E1E" w:rsidRPr="00B5541F" w:rsidRDefault="00F25612" w:rsidP="00314D8C">
      <w:pPr>
        <w:pStyle w:val="NormalWeb"/>
        <w:autoSpaceDN/>
        <w:spacing w:before="0" w:after="0"/>
        <w:ind w:left="720"/>
        <w:jc w:val="both"/>
      </w:pPr>
      <w:r w:rsidRPr="00B5541F">
        <w:t>Ofertantul urmează să prezinte</w:t>
      </w:r>
      <w:r w:rsidR="00560B43" w:rsidRPr="00B5541F">
        <w:t xml:space="preserve"> oferta complexă care va include</w:t>
      </w:r>
      <w:r w:rsidRPr="00B5541F">
        <w:t>:</w:t>
      </w:r>
    </w:p>
    <w:p w14:paraId="34AA6830" w14:textId="246C3AA3" w:rsidR="00560B43" w:rsidRPr="00B5541F" w:rsidRDefault="00560B43" w:rsidP="00314D8C">
      <w:pPr>
        <w:numPr>
          <w:ilvl w:val="1"/>
          <w:numId w:val="6"/>
        </w:numPr>
        <w:spacing w:after="100" w:afterAutospacing="1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>Devizul de cheltuieli (oferta financiară)</w:t>
      </w:r>
      <w:r w:rsidR="00860EBB" w:rsidRPr="00B5541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D80941E" w14:textId="3E1487CC" w:rsidR="004A1DD5" w:rsidRPr="00B5541F" w:rsidRDefault="004A1DD5" w:rsidP="00314D8C">
      <w:pPr>
        <w:numPr>
          <w:ilvl w:val="1"/>
          <w:numId w:val="6"/>
        </w:numPr>
        <w:spacing w:after="100" w:afterAutospacing="1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>Grafic de execuție detaliat (Gantt).</w:t>
      </w:r>
    </w:p>
    <w:p w14:paraId="18BF0D88" w14:textId="77777777" w:rsidR="004A1DD5" w:rsidRPr="00B5541F" w:rsidRDefault="004A1DD5" w:rsidP="00314D8C">
      <w:pPr>
        <w:numPr>
          <w:ilvl w:val="1"/>
          <w:numId w:val="6"/>
        </w:numPr>
        <w:spacing w:after="100" w:afterAutospacing="1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>Plan de siguranță și protecția muncii.</w:t>
      </w:r>
    </w:p>
    <w:p w14:paraId="7476CA95" w14:textId="1F4FEFC6" w:rsidR="004A1DD5" w:rsidRPr="00B5541F" w:rsidRDefault="004A1DD5" w:rsidP="00314D8C">
      <w:pPr>
        <w:numPr>
          <w:ilvl w:val="1"/>
          <w:numId w:val="6"/>
        </w:numPr>
        <w:spacing w:after="100" w:afterAutospacing="1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>Propunere tehnică privind soluțiile constructive pentru fațadă</w:t>
      </w:r>
      <w:r w:rsidR="00560B43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(alternative la cele prevăzute în proiect)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C46AE78" w14:textId="6EBADEF2" w:rsidR="004A1DD5" w:rsidRPr="00B5541F" w:rsidRDefault="004A1DD5" w:rsidP="004A1DD5">
      <w:pPr>
        <w:pStyle w:val="Heading2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B5541F">
        <w:rPr>
          <w:rStyle w:val="Strong"/>
          <w:rFonts w:ascii="Times New Roman" w:hAnsi="Times New Roman" w:cs="Times New Roman"/>
          <w:bCs w:val="0"/>
          <w:color w:val="auto"/>
          <w:sz w:val="24"/>
          <w:szCs w:val="24"/>
          <w:lang w:val="ro-RO"/>
        </w:rPr>
        <w:t xml:space="preserve">III. Cerințe specifice </w:t>
      </w:r>
      <w:r w:rsidR="00CA481E" w:rsidRPr="00B5541F">
        <w:rPr>
          <w:rStyle w:val="Strong"/>
          <w:rFonts w:ascii="Times New Roman" w:hAnsi="Times New Roman" w:cs="Times New Roman"/>
          <w:bCs w:val="0"/>
          <w:color w:val="auto"/>
          <w:sz w:val="24"/>
          <w:szCs w:val="24"/>
          <w:lang w:val="ro-RO"/>
        </w:rPr>
        <w:t xml:space="preserve">ale </w:t>
      </w:r>
      <w:r w:rsidRPr="00B5541F">
        <w:rPr>
          <w:rStyle w:val="Strong"/>
          <w:rFonts w:ascii="Times New Roman" w:hAnsi="Times New Roman" w:cs="Times New Roman"/>
          <w:bCs w:val="0"/>
          <w:color w:val="auto"/>
          <w:sz w:val="24"/>
          <w:szCs w:val="24"/>
          <w:lang w:val="ro-RO"/>
        </w:rPr>
        <w:t>Beneficiarului</w:t>
      </w:r>
    </w:p>
    <w:p w14:paraId="0E9FDA48" w14:textId="5C054B51" w:rsidR="004A1DD5" w:rsidRPr="00B5541F" w:rsidRDefault="004A1DD5" w:rsidP="00314D8C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Style w:val="Strong"/>
          <w:rFonts w:ascii="Times New Roman" w:hAnsi="Times New Roman" w:cs="Times New Roman"/>
          <w:sz w:val="24"/>
          <w:szCs w:val="24"/>
          <w:lang w:val="ro-RO"/>
        </w:rPr>
        <w:t>Perioada de execuție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5036B8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termenul estimativ de 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>finalizare</w:t>
      </w:r>
      <w:r w:rsidR="005036B8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a lucrărilor până la </w:t>
      </w:r>
      <w:r w:rsidRPr="00B5541F">
        <w:rPr>
          <w:rStyle w:val="Strong"/>
          <w:rFonts w:ascii="Times New Roman" w:hAnsi="Times New Roman" w:cs="Times New Roman"/>
          <w:sz w:val="24"/>
          <w:szCs w:val="24"/>
          <w:lang w:val="ro-RO"/>
        </w:rPr>
        <w:t>30.06.2025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585C7D6" w14:textId="77777777" w:rsidR="004A1DD5" w:rsidRPr="00B5541F" w:rsidRDefault="004A1DD5" w:rsidP="004A1DD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Style w:val="Strong"/>
          <w:rFonts w:ascii="Times New Roman" w:hAnsi="Times New Roman" w:cs="Times New Roman"/>
          <w:sz w:val="24"/>
          <w:szCs w:val="24"/>
          <w:lang w:val="ro-RO"/>
        </w:rPr>
        <w:t>Avans maxim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>: 20% din valoarea contractului.</w:t>
      </w:r>
    </w:p>
    <w:p w14:paraId="185021C1" w14:textId="77777777" w:rsidR="004A1DD5" w:rsidRPr="00B5541F" w:rsidRDefault="004A1DD5" w:rsidP="004A1DD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Style w:val="Strong"/>
          <w:rFonts w:ascii="Times New Roman" w:hAnsi="Times New Roman" w:cs="Times New Roman"/>
          <w:sz w:val="24"/>
          <w:szCs w:val="24"/>
          <w:lang w:val="ro-RO"/>
        </w:rPr>
        <w:t>Garanția lucrărilor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: minimum </w:t>
      </w:r>
      <w:r w:rsidRPr="00B5541F">
        <w:rPr>
          <w:rStyle w:val="Strong"/>
          <w:rFonts w:ascii="Times New Roman" w:hAnsi="Times New Roman" w:cs="Times New Roman"/>
          <w:sz w:val="24"/>
          <w:szCs w:val="24"/>
          <w:lang w:val="ro-RO"/>
        </w:rPr>
        <w:t>36 luni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de la recepția finală.</w:t>
      </w:r>
    </w:p>
    <w:p w14:paraId="552BA7C1" w14:textId="77777777" w:rsidR="004A1DD5" w:rsidRPr="00B5541F" w:rsidRDefault="004A1DD5" w:rsidP="004A1DD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Style w:val="Strong"/>
          <w:rFonts w:ascii="Times New Roman" w:hAnsi="Times New Roman" w:cs="Times New Roman"/>
          <w:sz w:val="24"/>
          <w:szCs w:val="24"/>
          <w:lang w:val="ro-RO"/>
        </w:rPr>
        <w:t>Plata lucrărilor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>: efectuată în etape, după finalizarea fiecărui proces tehnologic.</w:t>
      </w:r>
    </w:p>
    <w:p w14:paraId="06CF6B43" w14:textId="77777777" w:rsidR="004A1DD5" w:rsidRPr="00B5541F" w:rsidRDefault="004A1DD5" w:rsidP="004A1DD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Style w:val="Strong"/>
          <w:rFonts w:ascii="Times New Roman" w:hAnsi="Times New Roman" w:cs="Times New Roman"/>
          <w:sz w:val="24"/>
          <w:szCs w:val="24"/>
          <w:lang w:val="ro-RO"/>
        </w:rPr>
        <w:t>Certificarea materialelor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>: toate materialele utilizate trebuie să fie certificate și conforme cu normele naționale/europene.</w:t>
      </w:r>
    </w:p>
    <w:p w14:paraId="5E529C24" w14:textId="77777777" w:rsidR="004A1DD5" w:rsidRPr="00B5541F" w:rsidRDefault="004A1DD5" w:rsidP="004A1DD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Style w:val="Strong"/>
          <w:rFonts w:ascii="Times New Roman" w:hAnsi="Times New Roman" w:cs="Times New Roman"/>
          <w:sz w:val="24"/>
          <w:szCs w:val="24"/>
          <w:lang w:val="ro-RO"/>
        </w:rPr>
        <w:t>Vizitarea amplasamentului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înainte de depunerea ofertei.</w:t>
      </w:r>
    </w:p>
    <w:p w14:paraId="223CF0C4" w14:textId="671253E2" w:rsidR="004A1DD5" w:rsidRPr="00B5541F" w:rsidRDefault="004A1DD5" w:rsidP="004A1DD5">
      <w:pPr>
        <w:pStyle w:val="Heading2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B5541F">
        <w:rPr>
          <w:rStyle w:val="Strong"/>
          <w:rFonts w:ascii="Times New Roman" w:hAnsi="Times New Roman" w:cs="Times New Roman"/>
          <w:bCs w:val="0"/>
          <w:color w:val="auto"/>
          <w:sz w:val="24"/>
          <w:szCs w:val="24"/>
          <w:lang w:val="ro-RO"/>
        </w:rPr>
        <w:t>IV. Modul de prezentare a oferte</w:t>
      </w:r>
      <w:r w:rsidR="00CA481E" w:rsidRPr="00B5541F">
        <w:rPr>
          <w:rStyle w:val="Strong"/>
          <w:rFonts w:ascii="Times New Roman" w:hAnsi="Times New Roman" w:cs="Times New Roman"/>
          <w:bCs w:val="0"/>
          <w:color w:val="auto"/>
          <w:sz w:val="24"/>
          <w:szCs w:val="24"/>
          <w:lang w:val="ro-RO"/>
        </w:rPr>
        <w:t>i</w:t>
      </w:r>
    </w:p>
    <w:p w14:paraId="16ED40F5" w14:textId="77777777" w:rsidR="004A1DD5" w:rsidRPr="00B5541F" w:rsidRDefault="004A1DD5" w:rsidP="004A1D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Documentele se vor prezenta în </w:t>
      </w:r>
      <w:r w:rsidRPr="00B5541F">
        <w:rPr>
          <w:rStyle w:val="Strong"/>
          <w:rFonts w:ascii="Times New Roman" w:hAnsi="Times New Roman" w:cs="Times New Roman"/>
          <w:sz w:val="24"/>
          <w:szCs w:val="24"/>
          <w:lang w:val="ro-RO"/>
        </w:rPr>
        <w:t>limba română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6E1C1DC" w14:textId="578998AA" w:rsidR="004A1DD5" w:rsidRPr="00B5541F" w:rsidRDefault="004A1DD5" w:rsidP="004A1D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>Ofert</w:t>
      </w:r>
      <w:r w:rsidR="00CA481E" w:rsidRPr="00B5541F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v</w:t>
      </w:r>
      <w:r w:rsidR="00CA481E" w:rsidRPr="00B5541F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fi semnat</w:t>
      </w:r>
      <w:r w:rsidR="00CA481E" w:rsidRPr="00B5541F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electronic sau olograf și transmis</w:t>
      </w:r>
      <w:r w:rsidR="003D758D" w:rsidRPr="00B5541F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D758D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atât 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Pr="00B5541F">
        <w:rPr>
          <w:rStyle w:val="Strong"/>
          <w:rFonts w:ascii="Times New Roman" w:hAnsi="Times New Roman" w:cs="Times New Roman"/>
          <w:sz w:val="24"/>
          <w:szCs w:val="24"/>
          <w:lang w:val="ro-RO"/>
        </w:rPr>
        <w:t xml:space="preserve">format PDF </w:t>
      </w:r>
      <w:r w:rsidR="003D758D" w:rsidRPr="00B5541F">
        <w:rPr>
          <w:rStyle w:val="Strong"/>
          <w:rFonts w:ascii="Times New Roman" w:hAnsi="Times New Roman" w:cs="Times New Roman"/>
          <w:sz w:val="24"/>
          <w:szCs w:val="24"/>
          <w:lang w:val="ro-RO"/>
        </w:rPr>
        <w:t xml:space="preserve">cât </w:t>
      </w:r>
      <w:r w:rsidRPr="00B5541F">
        <w:rPr>
          <w:rStyle w:val="Strong"/>
          <w:rFonts w:ascii="Times New Roman" w:hAnsi="Times New Roman" w:cs="Times New Roman"/>
          <w:sz w:val="24"/>
          <w:szCs w:val="24"/>
          <w:lang w:val="ro-RO"/>
        </w:rPr>
        <w:t>și</w:t>
      </w:r>
      <w:r w:rsidR="003D758D" w:rsidRPr="00B5541F">
        <w:rPr>
          <w:rStyle w:val="Strong"/>
          <w:rFonts w:ascii="Times New Roman" w:hAnsi="Times New Roman" w:cs="Times New Roman"/>
          <w:sz w:val="24"/>
          <w:szCs w:val="24"/>
          <w:lang w:val="ro-RO"/>
        </w:rPr>
        <w:t xml:space="preserve"> în format</w:t>
      </w:r>
      <w:r w:rsidRPr="00B5541F">
        <w:rPr>
          <w:rStyle w:val="Strong"/>
          <w:rFonts w:ascii="Times New Roman" w:hAnsi="Times New Roman" w:cs="Times New Roman"/>
          <w:sz w:val="24"/>
          <w:szCs w:val="24"/>
          <w:lang w:val="ro-RO"/>
        </w:rPr>
        <w:t xml:space="preserve"> editabil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DD6DA02" w14:textId="54B2A66C" w:rsidR="004A1DD5" w:rsidRPr="00B5541F" w:rsidRDefault="004A1DD5" w:rsidP="004A1D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Data limită pentru depunerea ofertelor: </w:t>
      </w:r>
      <w:r w:rsidR="00860EBB" w:rsidRPr="00B5541F">
        <w:rPr>
          <w:rStyle w:val="Strong"/>
          <w:rFonts w:ascii="Times New Roman" w:hAnsi="Times New Roman" w:cs="Times New Roman"/>
          <w:sz w:val="24"/>
          <w:szCs w:val="24"/>
          <w:lang w:val="ro-RO"/>
        </w:rPr>
        <w:t>18</w:t>
      </w:r>
      <w:r w:rsidRPr="00B5541F">
        <w:rPr>
          <w:rStyle w:val="Strong"/>
          <w:rFonts w:ascii="Times New Roman" w:hAnsi="Times New Roman" w:cs="Times New Roman"/>
          <w:sz w:val="24"/>
          <w:szCs w:val="24"/>
          <w:lang w:val="ro-RO"/>
        </w:rPr>
        <w:t>.03.2025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6764455" w14:textId="77777777" w:rsidR="004A1DD5" w:rsidRPr="00B5541F" w:rsidRDefault="004A1DD5" w:rsidP="004A1D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>Beneficiarul poate solicita si alte informații și documente relevante.</w:t>
      </w:r>
    </w:p>
    <w:p w14:paraId="76AA539B" w14:textId="052324FD" w:rsidR="00560B43" w:rsidRPr="00B5541F" w:rsidRDefault="00560B43" w:rsidP="00314D8C">
      <w:pPr>
        <w:pStyle w:val="Heading2"/>
        <w:jc w:val="both"/>
        <w:rPr>
          <w:rStyle w:val="Strong"/>
          <w:rFonts w:ascii="Times New Roman" w:hAnsi="Times New Roman" w:cs="Times New Roman"/>
          <w:bCs w:val="0"/>
          <w:color w:val="auto"/>
          <w:sz w:val="24"/>
          <w:szCs w:val="24"/>
          <w:lang w:val="ro-RO"/>
        </w:rPr>
      </w:pPr>
      <w:r w:rsidRPr="00B5541F">
        <w:rPr>
          <w:rStyle w:val="Strong"/>
          <w:rFonts w:ascii="Times New Roman" w:hAnsi="Times New Roman" w:cs="Times New Roman"/>
          <w:bCs w:val="0"/>
          <w:color w:val="auto"/>
          <w:sz w:val="24"/>
          <w:szCs w:val="24"/>
          <w:lang w:val="ro-RO"/>
        </w:rPr>
        <w:t>V. Alte prevederi</w:t>
      </w:r>
    </w:p>
    <w:p w14:paraId="53FE0B66" w14:textId="528CA62E" w:rsidR="00560B43" w:rsidRPr="00B5541F" w:rsidRDefault="005036B8" w:rsidP="004A1D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Ofertele vor fi evaluate pe baza criteriilor: preț total, </w:t>
      </w:r>
      <w:r w:rsidR="00860EBB" w:rsidRPr="00B5541F">
        <w:rPr>
          <w:rFonts w:ascii="Times New Roman" w:hAnsi="Times New Roman" w:cs="Times New Roman"/>
          <w:sz w:val="24"/>
          <w:szCs w:val="24"/>
          <w:lang w:val="ro-RO"/>
        </w:rPr>
        <w:t>termenul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de finalizare a lucrărilor, capacitatea financiară și tehnică</w:t>
      </w:r>
      <w:r w:rsidR="00860EBB" w:rsidRPr="00B5541F">
        <w:rPr>
          <w:rFonts w:ascii="Times New Roman" w:hAnsi="Times New Roman" w:cs="Times New Roman"/>
          <w:sz w:val="24"/>
          <w:szCs w:val="24"/>
          <w:lang w:val="ro-RO"/>
        </w:rPr>
        <w:t>, precum si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experiența companiei.</w:t>
      </w:r>
    </w:p>
    <w:p w14:paraId="010233A1" w14:textId="5F2B3528" w:rsidR="003D758D" w:rsidRPr="00B5541F" w:rsidRDefault="004A1DD5" w:rsidP="004A1D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Beneficiarul își rezerva dreptul de a refuza participarea la licitație și semnarea contractului de antrepriză cu </w:t>
      </w:r>
      <w:r w:rsidR="003D758D" w:rsidRPr="00B5541F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>fertanții care nu prezinta toate informații solicitate, depun oferte incomplete</w:t>
      </w:r>
      <w:r w:rsidR="003D758D" w:rsidRPr="00B5541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lastRenderedPageBreak/>
        <w:t>sa</w:t>
      </w:r>
      <w:r w:rsidR="003D758D" w:rsidRPr="00B5541F"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nu îndeplinesc cerințele stabilite prin politicile interne ale băncii privind inițierea relațiilor de afaceri.</w:t>
      </w:r>
    </w:p>
    <w:p w14:paraId="32286744" w14:textId="2790B461" w:rsidR="004A1DD5" w:rsidRPr="00B5541F" w:rsidRDefault="003D758D" w:rsidP="004A1D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În cazul refuzului semnării contractului de antrepriză de către Ofertantul câștigător sau apariției unor circumstanțe care fac imposibila onorarea adecvata a obligațiunilor de către acesta, </w:t>
      </w:r>
      <w:r w:rsidR="004A1DD5" w:rsidRPr="00B5541F">
        <w:rPr>
          <w:rFonts w:ascii="Times New Roman" w:hAnsi="Times New Roman" w:cs="Times New Roman"/>
          <w:sz w:val="24"/>
          <w:szCs w:val="24"/>
          <w:lang w:val="ro-RO"/>
        </w:rPr>
        <w:t>Beneficiarul își rezerva dreptul, cu derogare de la rezultatele finale a</w:t>
      </w:r>
      <w:r w:rsidR="00860EBB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licitației</w:t>
      </w:r>
      <w:r w:rsidR="004A1DD5"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, de a atribui Contractul unui alt 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4A1DD5" w:rsidRPr="00B5541F">
        <w:rPr>
          <w:rFonts w:ascii="Times New Roman" w:hAnsi="Times New Roman" w:cs="Times New Roman"/>
          <w:sz w:val="24"/>
          <w:szCs w:val="24"/>
          <w:lang w:val="ro-RO"/>
        </w:rPr>
        <w:t>articipant</w:t>
      </w:r>
      <w:r w:rsidRPr="00B5541F">
        <w:rPr>
          <w:rFonts w:ascii="Times New Roman" w:hAnsi="Times New Roman" w:cs="Times New Roman"/>
          <w:sz w:val="24"/>
          <w:szCs w:val="24"/>
          <w:lang w:val="ro-RO"/>
        </w:rPr>
        <w:t xml:space="preserve"> la licitație</w:t>
      </w:r>
      <w:r w:rsidR="004A1DD5" w:rsidRPr="00B5541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30E753E" w14:textId="77777777" w:rsidR="004A1DD5" w:rsidRPr="00B5541F" w:rsidRDefault="004A1DD5" w:rsidP="00314D8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CB4A7AF" w14:textId="77777777" w:rsidR="004A1DD5" w:rsidRPr="00B5541F" w:rsidRDefault="004A1DD5" w:rsidP="004A1DD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4A1DD5" w:rsidRPr="00B554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200EC" w14:textId="77777777" w:rsidR="003020CC" w:rsidRDefault="003020CC" w:rsidP="004A1DD5">
      <w:pPr>
        <w:spacing w:after="0" w:line="240" w:lineRule="auto"/>
      </w:pPr>
      <w:r>
        <w:separator/>
      </w:r>
    </w:p>
  </w:endnote>
  <w:endnote w:type="continuationSeparator" w:id="0">
    <w:p w14:paraId="646EC9C8" w14:textId="77777777" w:rsidR="003020CC" w:rsidRDefault="003020CC" w:rsidP="004A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96598" w14:textId="77777777" w:rsidR="00B5541F" w:rsidRDefault="00B554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53310" w14:textId="77777777" w:rsidR="00B5541F" w:rsidRDefault="00B554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F43C2" w14:textId="77777777" w:rsidR="00B5541F" w:rsidRDefault="00B55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7862A" w14:textId="77777777" w:rsidR="003020CC" w:rsidRDefault="003020CC" w:rsidP="004A1DD5">
      <w:pPr>
        <w:spacing w:after="0" w:line="240" w:lineRule="auto"/>
      </w:pPr>
      <w:r>
        <w:separator/>
      </w:r>
    </w:p>
  </w:footnote>
  <w:footnote w:type="continuationSeparator" w:id="0">
    <w:p w14:paraId="427F424A" w14:textId="77777777" w:rsidR="003020CC" w:rsidRDefault="003020CC" w:rsidP="004A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CD8D5" w14:textId="77777777" w:rsidR="00B5541F" w:rsidRPr="001079F7" w:rsidRDefault="00B5541F" w:rsidP="00B5541F">
    <w:pPr>
      <w:spacing w:after="0" w:line="240" w:lineRule="auto"/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rFonts w:eastAsiaTheme="minorEastAsia"/>
        <w:sz w:val="24"/>
        <w:szCs w:val="24"/>
        <w:lang w:val="ro-RO"/>
      </w:rPr>
      <w:fldChar w:fldCharType="begin" w:fldLock="1"/>
    </w:r>
    <w:r>
      <w:rPr>
        <w:sz w:val="24"/>
        <w:szCs w:val="24"/>
        <w:lang w:val="ro-RO"/>
      </w:rPr>
      <w:instrText xml:space="preserve"> DOCPROPERTY bjHeaderEvenPageDocProperty \* MERGEFORMAT </w:instrText>
    </w:r>
    <w:r>
      <w:rPr>
        <w:rFonts w:eastAsiaTheme="minorEastAsia"/>
        <w:sz w:val="24"/>
        <w:szCs w:val="24"/>
        <w:lang w:val="ro-RO"/>
      </w:rPr>
      <w:fldChar w:fldCharType="separate"/>
    </w:r>
    <w:r w:rsidRPr="001079F7">
      <w:rPr>
        <w:rFonts w:ascii="Arial" w:hAnsi="Arial" w:cs="Arial"/>
        <w:color w:val="B3B3B3"/>
        <w:sz w:val="16"/>
        <w:szCs w:val="16"/>
        <w:lang w:val="ro-RO"/>
      </w:rPr>
      <w:t>maib | confidential</w:t>
    </w:r>
  </w:p>
  <w:p w14:paraId="1E37446A" w14:textId="77777777" w:rsidR="00B5541F" w:rsidRPr="001079F7" w:rsidRDefault="00B5541F" w:rsidP="00B5541F">
    <w:pPr>
      <w:spacing w:after="0" w:line="240" w:lineRule="auto"/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1079F7">
      <w:rPr>
        <w:rFonts w:ascii="Arial" w:hAnsi="Arial" w:cs="Arial"/>
        <w:color w:val="B3B3B3"/>
        <w:sz w:val="16"/>
        <w:szCs w:val="16"/>
        <w:lang w:val="ro-RO"/>
      </w:rPr>
      <w:t>este interzisă deţinerea, sustragerea, multiplicarea, distrugerea sau</w:t>
    </w:r>
  </w:p>
  <w:p w14:paraId="39BA4C4C" w14:textId="4948529A" w:rsidR="004A1DD5" w:rsidRPr="00B5541F" w:rsidRDefault="00B5541F" w:rsidP="00B5541F">
    <w:pPr>
      <w:pStyle w:val="Header"/>
      <w:jc w:val="right"/>
    </w:pPr>
    <w:r w:rsidRPr="001079F7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sz w:val="24"/>
        <w:szCs w:val="24"/>
        <w:lang w:val="ro-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2D8EB" w14:textId="77777777" w:rsidR="00B5541F" w:rsidRPr="001079F7" w:rsidRDefault="00B5541F" w:rsidP="00B5541F">
    <w:pPr>
      <w:spacing w:after="0" w:line="240" w:lineRule="auto"/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rFonts w:eastAsiaTheme="minorEastAsia"/>
        <w:sz w:val="24"/>
        <w:szCs w:val="24"/>
        <w:lang w:val="ro-RO"/>
      </w:rPr>
      <w:fldChar w:fldCharType="begin" w:fldLock="1"/>
    </w:r>
    <w:r>
      <w:rPr>
        <w:sz w:val="24"/>
        <w:szCs w:val="24"/>
        <w:lang w:val="ro-RO"/>
      </w:rPr>
      <w:instrText xml:space="preserve"> DOCPROPERTY bjHeaderBothDocProperty \* MERGEFORMAT </w:instrText>
    </w:r>
    <w:r>
      <w:rPr>
        <w:rFonts w:eastAsiaTheme="minorEastAsia"/>
        <w:sz w:val="24"/>
        <w:szCs w:val="24"/>
        <w:lang w:val="ro-RO"/>
      </w:rPr>
      <w:fldChar w:fldCharType="separate"/>
    </w:r>
    <w:r w:rsidRPr="001079F7">
      <w:rPr>
        <w:rFonts w:ascii="Arial" w:hAnsi="Arial" w:cs="Arial"/>
        <w:color w:val="B3B3B3"/>
        <w:sz w:val="16"/>
        <w:szCs w:val="16"/>
        <w:lang w:val="ro-RO"/>
      </w:rPr>
      <w:t>maib | confidential</w:t>
    </w:r>
  </w:p>
  <w:p w14:paraId="3F08816B" w14:textId="77777777" w:rsidR="00B5541F" w:rsidRPr="001079F7" w:rsidRDefault="00B5541F" w:rsidP="00B5541F">
    <w:pPr>
      <w:spacing w:after="0" w:line="240" w:lineRule="auto"/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1079F7">
      <w:rPr>
        <w:rFonts w:ascii="Arial" w:hAnsi="Arial" w:cs="Arial"/>
        <w:color w:val="B3B3B3"/>
        <w:sz w:val="16"/>
        <w:szCs w:val="16"/>
        <w:lang w:val="ro-RO"/>
      </w:rPr>
      <w:t>este interzisă deţinerea, sustragerea, multiplicarea, distrugerea sau</w:t>
    </w:r>
  </w:p>
  <w:p w14:paraId="6EB433FC" w14:textId="4459BBBD" w:rsidR="004A1DD5" w:rsidRPr="00B5541F" w:rsidRDefault="00B5541F" w:rsidP="00B5541F">
    <w:pPr>
      <w:pStyle w:val="Header"/>
      <w:jc w:val="right"/>
    </w:pPr>
    <w:r w:rsidRPr="001079F7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sz w:val="24"/>
        <w:szCs w:val="24"/>
        <w:lang w:val="ro-R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B8492" w14:textId="77777777" w:rsidR="00B5541F" w:rsidRPr="001079F7" w:rsidRDefault="00B5541F" w:rsidP="00B5541F">
    <w:pPr>
      <w:spacing w:after="0" w:line="240" w:lineRule="auto"/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rFonts w:eastAsiaTheme="minorEastAsia"/>
        <w:sz w:val="24"/>
        <w:szCs w:val="24"/>
        <w:lang w:val="ro-RO"/>
      </w:rPr>
      <w:fldChar w:fldCharType="begin" w:fldLock="1"/>
    </w:r>
    <w:r>
      <w:rPr>
        <w:sz w:val="24"/>
        <w:szCs w:val="24"/>
        <w:lang w:val="ro-RO"/>
      </w:rPr>
      <w:instrText xml:space="preserve"> DOCPROPERTY bjHeaderFirstPageDocProperty \* MERGEFORMAT </w:instrText>
    </w:r>
    <w:r>
      <w:rPr>
        <w:rFonts w:eastAsiaTheme="minorEastAsia"/>
        <w:sz w:val="24"/>
        <w:szCs w:val="24"/>
        <w:lang w:val="ro-RO"/>
      </w:rPr>
      <w:fldChar w:fldCharType="separate"/>
    </w:r>
    <w:r w:rsidRPr="001079F7">
      <w:rPr>
        <w:rFonts w:ascii="Arial" w:hAnsi="Arial" w:cs="Arial"/>
        <w:color w:val="B3B3B3"/>
        <w:sz w:val="16"/>
        <w:szCs w:val="16"/>
        <w:lang w:val="ro-RO"/>
      </w:rPr>
      <w:t>maib | confidential</w:t>
    </w:r>
  </w:p>
  <w:p w14:paraId="25E98F69" w14:textId="77777777" w:rsidR="00B5541F" w:rsidRPr="001079F7" w:rsidRDefault="00B5541F" w:rsidP="00B5541F">
    <w:pPr>
      <w:spacing w:after="0" w:line="240" w:lineRule="auto"/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1079F7">
      <w:rPr>
        <w:rFonts w:ascii="Arial" w:hAnsi="Arial" w:cs="Arial"/>
        <w:color w:val="B3B3B3"/>
        <w:sz w:val="16"/>
        <w:szCs w:val="16"/>
        <w:lang w:val="ro-RO"/>
      </w:rPr>
      <w:t>este interzisă deţinerea, sustragerea, multiplicarea, distrugerea sau</w:t>
    </w:r>
  </w:p>
  <w:p w14:paraId="3CC461C6" w14:textId="0C2F75BB" w:rsidR="004A1DD5" w:rsidRPr="00B5541F" w:rsidRDefault="00B5541F" w:rsidP="00B5541F">
    <w:pPr>
      <w:pStyle w:val="Header"/>
      <w:jc w:val="right"/>
    </w:pPr>
    <w:r w:rsidRPr="001079F7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sz w:val="24"/>
        <w:szCs w:val="24"/>
        <w:lang w:val="ro-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3CF7"/>
    <w:multiLevelType w:val="multilevel"/>
    <w:tmpl w:val="93DCE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271F4"/>
    <w:multiLevelType w:val="multilevel"/>
    <w:tmpl w:val="07EEB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83108"/>
    <w:multiLevelType w:val="multilevel"/>
    <w:tmpl w:val="8936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E593F"/>
    <w:multiLevelType w:val="multilevel"/>
    <w:tmpl w:val="0372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B10E93"/>
    <w:multiLevelType w:val="multilevel"/>
    <w:tmpl w:val="9B78CD7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2D4344"/>
    <w:multiLevelType w:val="multilevel"/>
    <w:tmpl w:val="7B94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56"/>
    <w:rsid w:val="00036A08"/>
    <w:rsid w:val="001504EC"/>
    <w:rsid w:val="00191F20"/>
    <w:rsid w:val="001B2AA3"/>
    <w:rsid w:val="002835FA"/>
    <w:rsid w:val="003020CC"/>
    <w:rsid w:val="00314D8C"/>
    <w:rsid w:val="003A32C4"/>
    <w:rsid w:val="003B35B6"/>
    <w:rsid w:val="003D758D"/>
    <w:rsid w:val="003F519D"/>
    <w:rsid w:val="004A1DD5"/>
    <w:rsid w:val="005036B8"/>
    <w:rsid w:val="005304BC"/>
    <w:rsid w:val="00560B43"/>
    <w:rsid w:val="005776EF"/>
    <w:rsid w:val="00860EBB"/>
    <w:rsid w:val="00AA58E9"/>
    <w:rsid w:val="00AB7E6A"/>
    <w:rsid w:val="00B5541F"/>
    <w:rsid w:val="00B76056"/>
    <w:rsid w:val="00BC3AC8"/>
    <w:rsid w:val="00CA481E"/>
    <w:rsid w:val="00D70D30"/>
    <w:rsid w:val="00DD6E1E"/>
    <w:rsid w:val="00ED2236"/>
    <w:rsid w:val="00F12382"/>
    <w:rsid w:val="00F25612"/>
    <w:rsid w:val="00F7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B0F737"/>
  <w15:chartTrackingRefBased/>
  <w15:docId w15:val="{9319D982-A254-40B8-8FE3-D970343B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D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A1D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List Paragraph 1,body 2,Lista 1,lp1,lp11,List Paragraph1,List Paragraph2,List Paragraph1 Caracter,Heading x1,HotarirePunct1,Medium Grid 1 - Accent 21,Normal bullet 2,Liste 1,Use Case List Paragraph,Colorful List - Accent 11,Bullet List"/>
    <w:basedOn w:val="Normal"/>
    <w:link w:val="ListParagraphChar"/>
    <w:uiPriority w:val="34"/>
    <w:qFormat/>
    <w:rsid w:val="004A1DD5"/>
    <w:pPr>
      <w:ind w:left="720"/>
      <w:contextualSpacing/>
    </w:pPr>
  </w:style>
  <w:style w:type="paragraph" w:styleId="NormalWeb">
    <w:name w:val="Normal (Web)"/>
    <w:basedOn w:val="Normal"/>
    <w:uiPriority w:val="99"/>
    <w:rsid w:val="004A1DD5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istParagraphChar">
    <w:name w:val="List Paragraph Char"/>
    <w:aliases w:val="List Paragraph 1 Char,body 2 Char,Lista 1 Char,lp1 Char,lp11 Char,List Paragraph1 Char,List Paragraph2 Char,List Paragraph1 Caracter Char,Heading x1 Char,HotarirePunct1 Char,Medium Grid 1 - Accent 21 Char,Normal bullet 2 Char"/>
    <w:link w:val="ListParagraph"/>
    <w:uiPriority w:val="34"/>
    <w:qFormat/>
    <w:rsid w:val="004A1DD5"/>
  </w:style>
  <w:style w:type="character" w:styleId="Strong">
    <w:name w:val="Strong"/>
    <w:basedOn w:val="DefaultParagraphFont"/>
    <w:uiPriority w:val="22"/>
    <w:qFormat/>
    <w:rsid w:val="004A1DD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A1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D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D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D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D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D5"/>
  </w:style>
  <w:style w:type="paragraph" w:styleId="Footer">
    <w:name w:val="footer"/>
    <w:basedOn w:val="Normal"/>
    <w:link w:val="FooterChar"/>
    <w:uiPriority w:val="99"/>
    <w:unhideWhenUsed/>
    <w:rsid w:val="004A1D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DD5"/>
  </w:style>
  <w:style w:type="paragraph" w:customStyle="1" w:styleId="TableHeading">
    <w:name w:val="Table Heading"/>
    <w:basedOn w:val="Normal"/>
    <w:rsid w:val="004A1DD5"/>
    <w:pPr>
      <w:widowControl w:val="0"/>
      <w:suppressLineNumbers/>
      <w:suppressAutoHyphens/>
      <w:spacing w:after="0" w:line="100" w:lineRule="atLeast"/>
      <w:jc w:val="center"/>
    </w:pPr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  <w:style w:type="paragraph" w:styleId="NoSpacing">
    <w:name w:val="No Spacing"/>
    <w:uiPriority w:val="1"/>
    <w:qFormat/>
    <w:rsid w:val="00036A0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u-RU" w:eastAsia="hi-IN" w:bidi="hi-IN"/>
    </w:rPr>
  </w:style>
  <w:style w:type="character" w:styleId="Emphasis">
    <w:name w:val="Emphasis"/>
    <w:basedOn w:val="DefaultParagraphFont"/>
    <w:uiPriority w:val="20"/>
    <w:qFormat/>
    <w:rsid w:val="005776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jU1NzI0MGY3LTNhZTMtNDgyMC05YzYxLTRkNzNkYjlmNTQ5MCIgdmFsdWU9IiIgeG1sbnM9Imh0dHA6Ly93d3cuYm9sZG9uamFtZXMuY29tLzIwMDgvMDEvc2llL2ludGVybmFsL2xhYmVsIiAvPjwvc2lzbD48VXNlck5hbWU+TUFJQi1MT0NBTFxBbGV4ZWkuQm9yb2RhY2hpPC9Vc2VyTmFtZT48RGF0ZVRpbWU+MjguMDIuMjAyNSAxNjozOTo1MTwvRGF0ZVRpbWU+PExhYmVsU3RyaW5nPm1haWIgfCBjb25maWRlbnRpYWw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557240f7-3ae3-4820-9c61-4d73db9f5490" value=""/>
</sisl>
</file>

<file path=customXml/itemProps1.xml><?xml version="1.0" encoding="utf-8"?>
<ds:datastoreItem xmlns:ds="http://schemas.openxmlformats.org/officeDocument/2006/customXml" ds:itemID="{F7E06A09-BECD-4D0D-9F7B-DB555423186C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D9C98E01-6550-47E5-87A5-8AF4964C2A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Borodachi</dc:creator>
  <cp:keywords/>
  <dc:description>BJDTCD030325142951BJGMNPC00007753</dc:description>
  <cp:lastModifiedBy>Alexei Borodachi</cp:lastModifiedBy>
  <cp:revision>13</cp:revision>
  <dcterms:created xsi:type="dcterms:W3CDTF">2025-03-02T19:52:00Z</dcterms:created>
  <dcterms:modified xsi:type="dcterms:W3CDTF">2025-03-03T12:29:00Z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48dcf271-2487-43b8-8ffc-8bcfd351d5d9</vt:lpwstr>
  </property>
  <property fmtid="{D5CDD505-2E9C-101B-9397-08002B2CF9AE}" pid="3" name="bjSaver">
    <vt:lpwstr>UVWbcp3scQbpSYUbSLYv4IV2JOLW/O3j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5" name="bjDocumentLabelXML-0">
    <vt:lpwstr>ames.com/2008/01/sie/internal/label"&gt;&lt;element uid="557240f7-3ae3-4820-9c61-4d73db9f5490" value="" /&gt;&lt;/sisl&gt;</vt:lpwstr>
  </property>
  <property fmtid="{D5CDD505-2E9C-101B-9397-08002B2CF9AE}" pid="6" name="bjDocumentSecurityLabel">
    <vt:lpwstr>maib | confidential</vt:lpwstr>
  </property>
  <property fmtid="{D5CDD505-2E9C-101B-9397-08002B2CF9AE}" pid="7" name="bjClsUserRVM">
    <vt:lpwstr>[]</vt:lpwstr>
  </property>
  <property fmtid="{D5CDD505-2E9C-101B-9397-08002B2CF9AE}" pid="8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1" name="bjLabelHistoryID">
    <vt:lpwstr>{F7E06A09-BECD-4D0D-9F7B-DB555423186C}</vt:lpwstr>
  </property>
</Properties>
</file>